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LANGDON RICHARD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1"/>
        </w:trPr>
        <w:tc>
          <w:tcPr>
            <w:tcW w:w="40" w:type="dxa"/>
            <w:vAlign w:val="bottom"/>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78"/>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Evolve Transition Infrastructure LP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SNMP</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w:t>
              </w:r>
            </w:hyperlink>
          </w:p>
        </w:tc>
        <w:tc>
          <w:tcPr>
            <w:tcW w:w="2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02/16/2024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2,727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1.3893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8, 2024, Evolve Transition Infrastructure GP LLC (the "General Partner") elected to exercise the limited call right pursuant to its right as the holder (together with its controlled affiliates) of more than 80% of the outstanding Common Units and Section 15.1 of the Third Amended and Restated Agreement of Limited Partnership of the Issuer, dated as of August 2, 2019 (the "Partnership Agreement") to purchase all outstanding Common Units (other than Common Units held by the General Partner or its controlled affiliates), at a price of $1.389285 per Common Unit, determined pursuant to the contractual formula set forth in Section 15.1(b) of the Partnership Agreement, effective February 16, 2024.</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Richard S. Langdon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760" TargetMode="External"/><Relationship Id="rId13" Type="http://schemas.openxmlformats.org/officeDocument/2006/relationships/hyperlink" Target="http://www.sec.gov/cgi-bin/browse-edgar?action=getcompany&amp;CIK=00013627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2024-02-20T16:28:17Z</dcterms:created>
  <dcterms:modified xsi:type="dcterms:W3CDTF">2024-02-20T16:28:17Z</dcterms:modified>
</cp:coreProperties>
</file>