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13E-3</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RULE 13E-3 TRANSACTION STATEMENT</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Evolve Transition Infrastructure LP</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Catarina Holdings, LLC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SP Common Equity Subsidiary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SP Preferred Equity Subsidiary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Texas Midstream Holdco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Catarina Upper Holdings,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Infrastructure Fund (Orion AIV) 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Associates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GP Holdings 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GP Investors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GP Investors Holdings 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GP Investors Upper Holdings 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Stonepeak GP Investors Holdings Manager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Michael Dorrell</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Evolve Transition Infrastructure 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Evolve Transition Infrastructure GP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Units Representing Limited Partner Interests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30053M203</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Numbers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356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Adrienne Saunders</w:t>
            </w:r>
          </w:p>
        </w:tc>
        <w:tc>
          <w:tcPr>
            <w:tcW w:w="47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Charles C. Ward</w:t>
            </w:r>
          </w:p>
        </w:tc>
      </w:tr>
      <w:tr>
        <w:trPr>
          <w:trHeight w:val="216"/>
        </w:trPr>
        <w:tc>
          <w:tcPr>
            <w:tcW w:w="356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c>
          <w:tcPr>
            <w:tcW w:w="47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356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c/o Stonepeak Partners LP</w:t>
            </w:r>
          </w:p>
        </w:tc>
        <w:tc>
          <w:tcPr>
            <w:tcW w:w="47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Evolve Transition Infrastructure GP LLC</w:t>
            </w:r>
          </w:p>
        </w:tc>
      </w:tr>
      <w:tr>
        <w:trPr>
          <w:trHeight w:val="216"/>
        </w:trPr>
        <w:tc>
          <w:tcPr>
            <w:tcW w:w="356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8"/>
              </w:rPr>
              <w:t>55 Hudson Yards</w:t>
            </w:r>
          </w:p>
        </w:tc>
        <w:tc>
          <w:tcPr>
            <w:tcW w:w="47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1360 Post Oak Blvd., Suite 2400</w:t>
            </w:r>
          </w:p>
        </w:tc>
      </w:tr>
      <w:tr>
        <w:trPr>
          <w:trHeight w:val="216"/>
        </w:trPr>
        <w:tc>
          <w:tcPr>
            <w:tcW w:w="356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550 W. 34th St., 48th Floor</w:t>
            </w:r>
          </w:p>
        </w:tc>
        <w:tc>
          <w:tcPr>
            <w:tcW w:w="47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r>
      <w:tr>
        <w:trPr>
          <w:trHeight w:val="216"/>
        </w:trPr>
        <w:tc>
          <w:tcPr>
            <w:tcW w:w="356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8"/>
              </w:rPr>
              <w:t>New York, NY 10001</w:t>
            </w:r>
          </w:p>
        </w:tc>
        <w:tc>
          <w:tcPr>
            <w:tcW w:w="47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(713) 783-8000</w:t>
            </w:r>
          </w:p>
        </w:tc>
      </w:tr>
      <w:tr>
        <w:trPr>
          <w:trHeight w:val="238"/>
        </w:trPr>
        <w:tc>
          <w:tcPr>
            <w:tcW w:w="356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(212) 907-5100</w:t>
            </w:r>
          </w:p>
        </w:tc>
        <w:tc>
          <w:tcPr>
            <w:tcW w:w="4700" w:type="dxa"/>
            <w:vAlign w:val="bottom"/>
          </w:tcPr>
          <w:p>
            <w:pPr>
              <w:spacing w:after="0"/>
              <w:rPr>
                <w:sz w:val="20"/>
                <w:szCs w:val="20"/>
                <w:color w:val="auto"/>
              </w:rPr>
            </w:pPr>
          </w:p>
        </w:tc>
      </w:tr>
    </w:tbl>
    <w:p>
      <w:pPr>
        <w:spacing w:after="0" w:line="19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8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31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George J. Vlahakos</w:t>
            </w:r>
          </w:p>
        </w:tc>
        <w:tc>
          <w:tcPr>
            <w:tcW w:w="488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Philip M. Haines</w:t>
            </w:r>
          </w:p>
        </w:tc>
      </w:tr>
      <w:tr>
        <w:trPr>
          <w:trHeight w:val="216"/>
        </w:trPr>
        <w:tc>
          <w:tcPr>
            <w:tcW w:w="31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Sidley Austin LLP</w:t>
            </w:r>
          </w:p>
        </w:tc>
        <w:tc>
          <w:tcPr>
            <w:tcW w:w="488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Hunton Andrews Kurth LLP</w:t>
            </w:r>
          </w:p>
        </w:tc>
      </w:tr>
      <w:tr>
        <w:trPr>
          <w:trHeight w:val="216"/>
        </w:trPr>
        <w:tc>
          <w:tcPr>
            <w:tcW w:w="31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1000 Louisiana Street, Suite 5900</w:t>
            </w:r>
          </w:p>
        </w:tc>
        <w:tc>
          <w:tcPr>
            <w:tcW w:w="488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8"/>
              </w:rPr>
              <w:t>600 Travis, Street 4200</w:t>
            </w:r>
          </w:p>
        </w:tc>
      </w:tr>
      <w:tr>
        <w:trPr>
          <w:trHeight w:val="216"/>
        </w:trPr>
        <w:tc>
          <w:tcPr>
            <w:tcW w:w="31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488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r>
      <w:tr>
        <w:trPr>
          <w:trHeight w:val="238"/>
        </w:trPr>
        <w:tc>
          <w:tcPr>
            <w:tcW w:w="31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(713) 495-4522</w:t>
            </w:r>
          </w:p>
        </w:tc>
        <w:tc>
          <w:tcPr>
            <w:tcW w:w="488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(713) 220-4200</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statement is filed in connection with (check the appropriate box):</w:t>
      </w:r>
    </w:p>
    <w:p>
      <w:pPr>
        <w:spacing w:after="0" w:line="184" w:lineRule="exact"/>
        <w:rPr>
          <w:sz w:val="24"/>
          <w:szCs w:val="24"/>
          <w:color w:val="auto"/>
        </w:rPr>
      </w:pPr>
    </w:p>
    <w:p>
      <w:pPr>
        <w:ind w:left="1120" w:hanging="999"/>
        <w:spacing w:after="0" w:line="226" w:lineRule="exact"/>
        <w:tabs>
          <w:tab w:leader="none" w:pos="611"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 filing of solicitation materials or an information statement subject to Regulation 14A, Regulation 14C or Rule 13e-3(c) under the Securities Exchange Act of 1934.</w:t>
      </w:r>
    </w:p>
    <w:p>
      <w:pPr>
        <w:spacing w:after="0" w:line="40" w:lineRule="exact"/>
        <w:rPr>
          <w:rFonts w:ascii="Times New Roman" w:cs="Times New Roman" w:eastAsia="Times New Roman" w:hAnsi="Times New Roman"/>
          <w:sz w:val="18"/>
          <w:szCs w:val="18"/>
          <w:color w:val="auto"/>
        </w:rPr>
      </w:pPr>
    </w:p>
    <w:p>
      <w:pPr>
        <w:ind w:left="600" w:hanging="484"/>
        <w:spacing w:after="0" w:line="207" w:lineRule="exact"/>
        <w:tabs>
          <w:tab w:leader="none" w:pos="60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 filing of a registration statement under the Securities Act of 1933.</w:t>
      </w:r>
    </w:p>
    <w:p>
      <w:pPr>
        <w:spacing w:after="0" w:line="10" w:lineRule="exact"/>
        <w:rPr>
          <w:rFonts w:ascii="Times New Roman" w:cs="Times New Roman" w:eastAsia="Times New Roman" w:hAnsi="Times New Roman"/>
          <w:sz w:val="18"/>
          <w:szCs w:val="18"/>
          <w:color w:val="auto"/>
        </w:rPr>
      </w:pPr>
    </w:p>
    <w:p>
      <w:pPr>
        <w:ind w:left="600" w:hanging="479"/>
        <w:spacing w:after="0" w:line="207" w:lineRule="exact"/>
        <w:tabs>
          <w:tab w:leader="none" w:pos="60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tender offer.</w:t>
      </w:r>
    </w:p>
    <w:p>
      <w:pPr>
        <w:spacing w:after="0" w:line="9" w:lineRule="exact"/>
        <w:rPr>
          <w:rFonts w:ascii="Times New Roman" w:cs="Times New Roman" w:eastAsia="Times New Roman" w:hAnsi="Times New Roman"/>
          <w:sz w:val="18"/>
          <w:szCs w:val="18"/>
          <w:color w:val="auto"/>
        </w:rPr>
      </w:pPr>
    </w:p>
    <w:p>
      <w:pPr>
        <w:ind w:left="600" w:hanging="484"/>
        <w:spacing w:after="0" w:line="207" w:lineRule="exact"/>
        <w:tabs>
          <w:tab w:leader="none" w:pos="60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None of the above.</w:t>
      </w:r>
    </w:p>
    <w:p>
      <w:pPr>
        <w:sectPr>
          <w:pgSz w:w="11900" w:h="16838" w:orient="portrait"/>
          <w:cols w:equalWidth="0" w:num="1">
            <w:col w:w="11140"/>
          </w:cols>
          <w:pgMar w:left="320" w:top="1022" w:right="4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soliciting materials or information statement referred to in checking box (a) are preliminary copies: </w:t>
      </w:r>
      <w:r>
        <w:rPr>
          <w:rFonts w:ascii="MS PGothic" w:cs="MS PGothic" w:eastAsia="MS PGothic" w:hAnsi="MS PGothic"/>
          <w:sz w:val="18"/>
          <w:szCs w:val="18"/>
          <w:color w:val="auto"/>
        </w:rPr>
        <w:t>☐</w:t>
      </w:r>
    </w:p>
    <w:p>
      <w:pPr>
        <w:spacing w:after="0" w:line="22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transaction: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1" w:right="1440" w:bottom="1440" w:gutter="0" w:footer="0" w:header="0"/>
        </w:sectPr>
      </w:pPr>
    </w:p>
    <w:bookmarkStart w:id="2" w:name="page3"/>
    <w:bookmarkEnd w:id="2"/>
    <w:p>
      <w:pPr>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2 (this “Amendment No. 2”) amends and supplements the Transaction Statement on Schedule 13E-3 originally filed on November 22, 2022, as amended and supplemented by Amendment No. 1 filed on January 10, 2024 (as amended, the “Transaction Statement”), by</w:t>
      </w:r>
    </w:p>
    <w:p>
      <w:pPr>
        <w:jc w:val="both"/>
        <w:ind w:firstLine="8"/>
        <w:spacing w:after="0" w:line="251" w:lineRule="auto"/>
        <w:tabs>
          <w:tab w:leader="none" w:pos="2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Stonepeak Catarina Holdings, LLC, a Delaware limited liability company (“Stonepeak Catarina” and, together with its subsidiaries, other than Evolve (as defined herein) “Stonepeak”), SP Common Equity Subsidiary LLC, a Delaware limited liability company, SP Preferred Equity Subsidiary LLC, a Delaware limited liability company, Stonepeak Texas Midstream Holdco LLC, a Delaware limited liability company, Stonepeak Catarina Upper Holdings, LLC, a Delaware limited liability company, Stonepeak Infrastructure Fund (Orion AIV) LP, a Delaware limited partnership, Stonepeak Associates LLC, a Delaware limited liability company, Stonepeak GP Holdings LP, a Delaware limited partnership, Stonepeak GP Investors LLC, a Delaware limited liability company, Stonepeak GP Investors Holdings LP, a Delaware limited partnership, Stonepeak GP Investors Upper Holdings LP, a Delaware limited partnership, Stonepeak GP Investors Holdings Manager LLC, a Delaware limited liability company, and Michael Dorrell, a citizen of the United States of America, (ii) Evolve Transition Infrastructure GP LLC, a Delaware limited liability company and the general partner of Evolve (the “General Partner”), and (iii) Evolve Transition Infrastructure LP, a Delaware limited partnership (“Evolve”). All capitalized terms used in this Amendment No. 2 have the meanings ascribed to them in the Transaction Statement.</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Transaction Statement relates to the purchase of all outstanding Common Units (other than Common Units held by the General Partner or its controlled affiliates) by the General Partner pursuant to the exercise of the limited call right at a price per Common Unit of $1.389285.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2 is being filed pursuant to Rule 13e-3(d)(3) under the Exchange Act, as a final amendment to the Transaction Statement to report the results of the 13e-3 transaction subject to the Transaction Statement. Except as otherwise set forth below, the information set forth in the Transaction Statement remains unchanged and is incorporated by reference into this Amendment No. 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items of the Transaction Statement set forth below are hereby amended and supplemented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11, and 13 through 15.</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16, 2024 (the “Closing Date”), the General Partner completed the exercise of the limited call right and purchased all of the outstanding Common Units (other than Common Units held by the General Partner or its controlled affiliates) at a price per Common Unit of $1.389285.</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consummation of the limited call right, the General Partner and its controlled affiliates own all of the economic interests of Evolve and are entitled to all of the benefits resulting from those interests. In addition, as a result of the consummation of the limited call right, there is no longer a public market for the Common Units. Therefore, trading of the Common Units on the NYSE American has been suspended, effective as of the Closing Date. Trading of the Common Units was suspended as of the open of trading on the NYSE American on February 16, 2024. On the Closing Date, the NYSE American filed a Form 25 with the SEC to withdraw the Common Units from listing on the NYSE American and from registration under Section 12(b) of the Exchange Act. Evolve intends to file a Form 15 with the SEC on February 26, 2024 requesting that the reporting obligations of Evolve under Sections 13(a) and 15(d) of the Exchange Act be suspended.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of Schedule 13E-3.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1016(a)-(d), (f) and (g) of Regulation M-A and Filing Fee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gridSpan w:val="2"/>
          </w:tcPr>
          <w:p>
            <w:pPr>
              <w:spacing w:after="0" w:line="169"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(a)(3)*</w:t>
              </w:r>
            </w:hyperlink>
          </w:p>
        </w:tc>
        <w:tc>
          <w:tcPr>
            <w:tcW w:w="120" w:type="dxa"/>
            <w:vAlign w:val="bottom"/>
          </w:tcPr>
          <w:p>
            <w:pPr>
              <w:spacing w:after="0"/>
              <w:rPr>
                <w:sz w:val="14"/>
                <w:szCs w:val="14"/>
                <w:color w:val="auto"/>
              </w:rPr>
            </w:pPr>
          </w:p>
        </w:tc>
        <w:tc>
          <w:tcPr>
            <w:tcW w:w="10100" w:type="dxa"/>
            <w:vAlign w:val="bottom"/>
            <w:gridSpan w:val="2"/>
          </w:tcPr>
          <w:p>
            <w:pPr>
              <w:spacing w:after="0" w:line="169"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Disclosure Statement, dated January 8, 2024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tbl>
      <w:tblPr>
        <w:tblLayout w:type="fixed"/>
        <w:tblInd w:w="0" w:type="dxa"/>
        <w:tblCellMar>
          <w:top w:w="0" w:type="dxa"/>
          <w:left w:w="0" w:type="dxa"/>
          <w:bottom w:w="0" w:type="dxa"/>
          <w:right w:w="0" w:type="dxa"/>
        </w:tblCellMar>
      </w:tblPr>
      <w:tr>
        <w:trPr>
          <w:trHeight w:val="185"/>
        </w:trPr>
        <w:tc>
          <w:tcPr>
            <w:tcW w:w="1140" w:type="dxa"/>
            <w:vAlign w:val="bottom"/>
            <w:gridSpan w:val="2"/>
          </w:tcPr>
          <w:p>
            <w:pPr>
              <w:spacing w:after="0" w:line="184"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(d)(1)</w:t>
              </w:r>
            </w:hyperlink>
          </w:p>
        </w:tc>
        <w:tc>
          <w:tcPr>
            <w:tcW w:w="10100" w:type="dxa"/>
            <w:vAlign w:val="bottom"/>
            <w:gridSpan w:val="5"/>
          </w:tcPr>
          <w:p>
            <w:pPr>
              <w:spacing w:after="0" w:line="184"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Letter Agreement, dated November 16, 2020, by and between Sanchez Midstream Partners LP, Sanchez Midstream Partners GP LLC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Stonepeak Catarina Holdings, LLC (filed as Exhibit 3.2 to Form 10-Q filed by Sanchez Midstream Partners LP on November 16, 2020, File</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No. 001-33147, and incorporated herein by reference)</w:t>
              </w:r>
            </w:hyperlink>
          </w:p>
        </w:tc>
      </w:tr>
      <w:tr>
        <w:trPr>
          <w:trHeight w:val="20"/>
        </w:trPr>
        <w:tc>
          <w:tcPr>
            <w:tcW w:w="1140" w:type="dxa"/>
            <w:vAlign w:val="bottom"/>
            <w:gridSpan w:val="2"/>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(d)(2)</w:t>
              </w:r>
            </w:hyperlink>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Amended and Restated Shared Services Agreement, dated as of March 6, 2015, between SP Holdings, LLC and Sanchez Production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Partners LP (filed as Exhibit 10.1 to Form 10-Q filed by Sanchez Midstream Partners LP on May 15, 2015, File No. 001-33147, and</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incorporated herein by reference)</w:t>
              </w:r>
            </w:hyperlink>
          </w:p>
        </w:tc>
      </w:tr>
      <w:tr>
        <w:trPr>
          <w:trHeight w:val="20"/>
        </w:trPr>
        <w:tc>
          <w:tcPr>
            <w:tcW w:w="1140" w:type="dxa"/>
            <w:vAlign w:val="bottom"/>
            <w:gridSpan w:val="2"/>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(d)(3)</w:t>
              </w:r>
            </w:hyperlink>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Board Representation and Standstill Agreement, dated August 2, 2019, by and among Sanchez Midstream Partners</w:t>
              </w:r>
            </w:hyperlink>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LP, Sanchez Midstream Partners GP LLC and Stonepeak Catarina Holdings, LLC (filed as Exhibit 10.1 to Form 8-K filed by Sanchez</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Midstream Partners LP on August 5, 2019, File No. 001-33147, and incorporated herein by reference)</w:t>
              </w:r>
            </w:hyperlink>
          </w:p>
        </w:tc>
        <w:tc>
          <w:tcPr>
            <w:tcW w:w="20" w:type="dxa"/>
            <w:vAlign w:val="bottom"/>
          </w:tcPr>
          <w:p>
            <w:pPr>
              <w:spacing w:after="0"/>
              <w:rPr>
                <w:sz w:val="17"/>
                <w:szCs w:val="17"/>
                <w:color w:val="auto"/>
              </w:rPr>
            </w:pPr>
          </w:p>
        </w:tc>
      </w:tr>
      <w:tr>
        <w:trPr>
          <w:trHeight w:val="722"/>
        </w:trPr>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0" w:type="dxa"/>
            <w:vAlign w:val="bottom"/>
            <w:tcBorders>
              <w:top w:val="single" w:sz="8" w:color="0000EE"/>
              <w:bottom w:val="single" w:sz="8" w:color="auto"/>
            </w:tcBorders>
          </w:tcPr>
          <w:p>
            <w:pPr>
              <w:spacing w:after="0"/>
              <w:rPr>
                <w:sz w:val="24"/>
                <w:szCs w:val="24"/>
                <w:color w:val="auto"/>
              </w:rPr>
            </w:pPr>
          </w:p>
        </w:tc>
        <w:tc>
          <w:tcPr>
            <w:tcW w:w="1480" w:type="dxa"/>
            <w:vAlign w:val="bottom"/>
            <w:tcBorders>
              <w:top w:val="single" w:sz="8" w:color="0000EE"/>
              <w:bottom w:val="single" w:sz="8" w:color="auto"/>
            </w:tcBorders>
          </w:tcPr>
          <w:p>
            <w:pPr>
              <w:spacing w:after="0"/>
              <w:rPr>
                <w:sz w:val="24"/>
                <w:szCs w:val="24"/>
                <w:color w:val="auto"/>
              </w:rPr>
            </w:pPr>
          </w:p>
        </w:tc>
        <w:tc>
          <w:tcPr>
            <w:tcW w:w="3460" w:type="dxa"/>
            <w:vAlign w:val="bottom"/>
            <w:tcBorders>
              <w:top w:val="single" w:sz="8" w:color="0000EE"/>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4"/>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(d)(4)</w:t>
              </w:r>
            </w:hyperlink>
          </w:p>
        </w:tc>
        <w:tc>
          <w:tcPr>
            <w:tcW w:w="10100" w:type="dxa"/>
            <w:vAlign w:val="bottom"/>
            <w:gridSpan w:val="7"/>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Amendment No. 1 to the Warrant Exercisable for Junior Securities, dated November 16, 2020, between Evolve Transition Infrastructure LP</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and Stonepeak Catarina Holdings, LLC (filed as Exhibit 10.30 to Form 10-K by Evolve Transition Infrastructure LP File No. 001-33147,</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and incorporated by reference)</w:t>
              </w:r>
            </w:hyperlink>
          </w:p>
        </w:tc>
        <w:tc>
          <w:tcPr>
            <w:tcW w:w="7880" w:type="dxa"/>
            <w:vAlign w:val="bottom"/>
            <w:gridSpan w:val="4"/>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(d)(5)</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Amendment No. 2 to the Warrant Exercisable for Junior Securities, dated May 4, 2021, between Evolve Transition Infrastructure LP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Stonepeak Catarina Holdings, LLC (filed as Exhibit 10.7 to Form 10-Q by Evolve Transition Infrastructure LP File No. 001-33147, and</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incorporated by reference)</w:t>
              </w:r>
            </w:hyperlink>
          </w:p>
        </w:tc>
        <w:tc>
          <w:tcPr>
            <w:tcW w:w="8180" w:type="dxa"/>
            <w:vAlign w:val="bottom"/>
            <w:gridSpan w:val="5"/>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(d)(6)</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Amendment No. 3 to the Warrant Exercisable for Junior Securities, dated August 2, 2021, between Evolve Transition Infrastructure LP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Stonepeak Catarina Holdings, LLC (filed as Exhibit 10.2 to Form 8-K by Evolve Transition Infrastructure LP File No. 001-33147, and</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incorporated by reference)</w:t>
              </w:r>
            </w:hyperlink>
          </w:p>
        </w:tc>
        <w:tc>
          <w:tcPr>
            <w:tcW w:w="8180" w:type="dxa"/>
            <w:vAlign w:val="bottom"/>
            <w:gridSpan w:val="5"/>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(d)(7)</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Amendment No. 4 to the Warrant Exercisable for Junior Securities, dated November 5, 2021, between Evolve Transition Infrastructure LP</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and Stonepeak Catarina Holdings, LLC (filed as Exhibit 10.1 to Form 8-K by Evolve Transition Infrastructure LP File No. 001-33147, and</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incorporated by reference)</w:t>
              </w:r>
            </w:hyperlink>
          </w:p>
        </w:tc>
        <w:tc>
          <w:tcPr>
            <w:tcW w:w="8180" w:type="dxa"/>
            <w:vAlign w:val="bottom"/>
            <w:gridSpan w:val="5"/>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(d)(8)</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Amendment No. 5 to the Warrant Exercisable for Junior Securities, dated November 5, 2021, between Evolve Transition Infrastructure LP</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and Stonepeak Catarina Holdings, LLC (filed as Exhibit 10.2 to Form 8-K by Evolve Transition Infrastructure LP File No. 001-33147, and</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incorporated by reference)</w:t>
              </w:r>
            </w:hyperlink>
          </w:p>
        </w:tc>
        <w:tc>
          <w:tcPr>
            <w:tcW w:w="8180" w:type="dxa"/>
            <w:vAlign w:val="bottom"/>
            <w:gridSpan w:val="5"/>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(d)(9)</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Amendment No. 6 to the Warrant Exercisable for Junior Securities, dated February 1, 2022, between Evolve Transition Infrastructure LP</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and Stonepeak Catarina Holdings, LLC (filed as Exhibit 10.1 to Form 8-K by Evolve Transition Infrastructure LP File No. 001-33147, and</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incorporated by reference)</w:t>
              </w:r>
            </w:hyperlink>
          </w:p>
        </w:tc>
        <w:tc>
          <w:tcPr>
            <w:tcW w:w="8180" w:type="dxa"/>
            <w:vAlign w:val="bottom"/>
            <w:gridSpan w:val="5"/>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(d)(10)</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Amendment No. 7 to the Warrant Exercisable for Junior Securities, dated May 2, 2022, between Evolve Transition Infrastructure LP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Stonepeak Catarina Holdings, LLC (filed as Exhibit 10.1 to Form 8-K by Evolve Transition Infrastructure LP File No. 001-33147, and</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incorporated by reference)</w:t>
              </w:r>
            </w:hyperlink>
          </w:p>
        </w:tc>
        <w:tc>
          <w:tcPr>
            <w:tcW w:w="8180" w:type="dxa"/>
            <w:vAlign w:val="bottom"/>
            <w:gridSpan w:val="5"/>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(d)(11)</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Amendment No. 8 to the Warrant Exercisable for Junior Securities, dated August 1, 2022, between Evolve Transition Infrastructure LP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Stonepeak Catarina Holdings, LLC (filed as Exhibit 10.1 to Form 8-K by Evolve Transition Infrastructure LP File No. 001-33147, and</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incorporated by reference)</w:t>
              </w:r>
            </w:hyperlink>
          </w:p>
        </w:tc>
        <w:tc>
          <w:tcPr>
            <w:tcW w:w="8180" w:type="dxa"/>
            <w:vAlign w:val="bottom"/>
            <w:gridSpan w:val="5"/>
          </w:tcPr>
          <w:p>
            <w:pPr>
              <w:spacing w:after="0"/>
              <w:rPr>
                <w:sz w:val="17"/>
                <w:szCs w:val="17"/>
                <w:color w:val="auto"/>
              </w:rPr>
            </w:pPr>
          </w:p>
        </w:tc>
      </w:tr>
      <w:tr>
        <w:trPr>
          <w:trHeight w:val="196"/>
        </w:trPr>
        <w:tc>
          <w:tcPr>
            <w:tcW w:w="520" w:type="dxa"/>
            <w:vAlign w:val="bottom"/>
            <w:gridSpan w:val="2"/>
          </w:tcPr>
          <w:p>
            <w:pPr>
              <w:spacing w:after="0" w:line="196"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(d)(12)</w:t>
              </w:r>
            </w:hyperlink>
          </w:p>
        </w:tc>
        <w:tc>
          <w:tcPr>
            <w:tcW w:w="620" w:type="dxa"/>
            <w:vAlign w:val="bottom"/>
            <w:gridSpan w:val="2"/>
          </w:tcPr>
          <w:p>
            <w:pPr>
              <w:spacing w:after="0"/>
              <w:rPr>
                <w:sz w:val="17"/>
                <w:szCs w:val="17"/>
                <w:color w:val="auto"/>
              </w:rPr>
            </w:pPr>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Amendment No. 9 to the Warrant Exercisable for Junior Securities, dated December 28, 2022, between Evolve Transition Infrastructure LP</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60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and Stonepeak Catarina Holdings, LLC (filed as Exhibit 10.1 to Form 8-K by Evolve Transition Infrastructure LP File No. 001-33147, and</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incorporated by reference)</w:t>
              </w:r>
            </w:hyperlink>
          </w:p>
        </w:tc>
        <w:tc>
          <w:tcPr>
            <w:tcW w:w="8180" w:type="dxa"/>
            <w:vAlign w:val="bottom"/>
            <w:gridSpan w:val="5"/>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(d)(13)</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Amendment No. 10 to the Warrant Exercisable for Junior Securities, dated May 1, 2023, between Evolve Transition Infrastructure LP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Stonepeak Catarina Holdings, LLC (filed as Exhibit 10.1 to Form 8-K by Evolve Transition Infrastructure LP File No. 001-33147, and</w:t>
              </w:r>
            </w:hyperlink>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incorporated by reference)</w:t>
              </w:r>
            </w:hyperlink>
          </w:p>
        </w:tc>
        <w:tc>
          <w:tcPr>
            <w:tcW w:w="8180" w:type="dxa"/>
            <w:vAlign w:val="bottom"/>
            <w:gridSpan w:val="5"/>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(d)(14)</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Framework Agreement, dated as of November 3, 2021 by and between Evolve Transition Infrastructure LP and HOBO Renewable Diesel</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LLC (filed as Exhibit 10.1 to Form 8-K by Evolve Transition Infrastructure LP File No. 001-33147, and incorporated by reference)</w:t>
              </w:r>
            </w:hyperlink>
          </w:p>
        </w:tc>
      </w:tr>
      <w:tr>
        <w:trPr>
          <w:trHeight w:val="20"/>
        </w:trPr>
        <w:tc>
          <w:tcPr>
            <w:tcW w:w="6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60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(d)(15)</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ATM Sales Agreement, dated as of April 20, 2021, between Evolve Transition Infrastructure LP and Virtu Americas LLC (filed as</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Exhibit 1.1 to Form 8-K by Evolve Transition Infrastructure LP File No. 001-33147, and incorporated by reference)</w:t>
              </w:r>
            </w:hyperlink>
          </w:p>
        </w:tc>
      </w:tr>
      <w:tr>
        <w:trPr>
          <w:trHeight w:val="20"/>
        </w:trPr>
        <w:tc>
          <w:tcPr>
            <w:tcW w:w="6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600" w:type="dxa"/>
            <w:vAlign w:val="bottom"/>
            <w:gridSpan w:val="3"/>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(d)(16)*</w:t>
              </w:r>
            </w:hyperlink>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Intercompany Loan Agreement, dated as of January 5, 2024, between Evolve Transition Infrastructure GP LLC and Stonepeak Texas</w:t>
              </w:r>
            </w:hyperlink>
          </w:p>
        </w:tc>
      </w:tr>
      <w:tr>
        <w:trPr>
          <w:trHeight w:val="196"/>
        </w:trPr>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Midstream Holdco LLC</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107*</w:t>
      </w:r>
      <w:r>
        <w:rPr>
          <w:sz w:val="20"/>
          <w:szCs w:val="20"/>
          <w:color w:val="auto"/>
        </w:rPr>
        <w:tab/>
      </w:r>
      <w:hyperlink r:id="rId36">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20, 2024</w:t>
      </w:r>
      <w:r>
        <w:rPr>
          <w:sz w:val="20"/>
          <w:szCs w:val="20"/>
          <w:color w:val="auto"/>
        </w:rPr>
        <w:tab/>
      </w:r>
      <w:r>
        <w:rPr>
          <w:rFonts w:ascii="Times New Roman" w:cs="Times New Roman" w:eastAsia="Times New Roman" w:hAnsi="Times New Roman"/>
          <w:sz w:val="17"/>
          <w:szCs w:val="17"/>
          <w:b w:val="1"/>
          <w:bCs w:val="1"/>
          <w:color w:val="auto"/>
        </w:rPr>
        <w:t>SP COMMON EQUITY SUBSIDIARY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EVOLVE TRANSITION INFRASTRUCTURE GP LLC, its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Charles C.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Charles C. Ward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 Secretary and Interim Chief Executive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 PREFERRED EQUITY SUBSIDIARY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EVOLVE TRANSITION INFRASTRUCTURE GP LLC, its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Charles C.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Charles C. Ward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 Secretary and Interim Chief Executive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STONEPEAK CATARINA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STONEPEAK TEXAS MIDSTREAM HOLDCO LLC, its managing</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STONEPEAK ASSOCIATES LLC, its managing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STONEPEAK GP HOLDINGS LP, its sole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STONEPEAK GP INVESTORS LLC,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STONEPEAK GP INVESTORS HOLDINGS LP, its managing member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STONEPEAK GP INVESTORS UPPER HOLDINGS LP, its general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STONEPEAK GP INVESTORS HOLDINGS MANAGER LLC, its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Michael Dorrell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Chairman, Chief Executive Officer and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STONEPEAK TEXAS MIDSTREAM HOLDCO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ASSOCIATES LLC, its managing member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GP HOLDINGS LP, its sole member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GP INVESTORS LLC,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STONEPEAK GP INVESTORS HOLDINGS LP, its managing member</w:t>
      </w:r>
    </w:p>
    <w:p>
      <w:pPr>
        <w:spacing w:after="0" w:line="21" w:lineRule="exact"/>
        <w:rPr>
          <w:sz w:val="20"/>
          <w:szCs w:val="20"/>
          <w:color w:val="auto"/>
        </w:rPr>
      </w:pPr>
    </w:p>
    <w:p>
      <w:pPr>
        <w:ind w:left="4840" w:right="200" w:hanging="323"/>
        <w:spacing w:after="0" w:line="250" w:lineRule="auto"/>
        <w:rPr>
          <w:sz w:val="20"/>
          <w:szCs w:val="20"/>
          <w:color w:val="auto"/>
        </w:rPr>
      </w:pPr>
      <w:r>
        <w:rPr>
          <w:rFonts w:ascii="Times New Roman" w:cs="Times New Roman" w:eastAsia="Times New Roman" w:hAnsi="Times New Roman"/>
          <w:sz w:val="18"/>
          <w:szCs w:val="18"/>
          <w:color w:val="auto"/>
        </w:rPr>
        <w:t>By: STONEPEAK GP INVESTORS UPPER HOLDINGS LP, its general partner</w:t>
      </w:r>
    </w:p>
    <w:p>
      <w:pPr>
        <w:spacing w:after="0" w:line="1" w:lineRule="exact"/>
        <w:rPr>
          <w:sz w:val="20"/>
          <w:szCs w:val="20"/>
          <w:color w:val="auto"/>
        </w:rPr>
      </w:pPr>
    </w:p>
    <w:p>
      <w:pPr>
        <w:ind w:left="4840" w:right="280" w:hanging="323"/>
        <w:spacing w:after="0" w:line="260" w:lineRule="auto"/>
        <w:rPr>
          <w:sz w:val="20"/>
          <w:szCs w:val="20"/>
          <w:color w:val="auto"/>
        </w:rPr>
      </w:pPr>
      <w:r>
        <w:rPr>
          <w:rFonts w:ascii="Times New Roman" w:cs="Times New Roman" w:eastAsia="Times New Roman" w:hAnsi="Times New Roman"/>
          <w:sz w:val="18"/>
          <w:szCs w:val="18"/>
          <w:color w:val="auto"/>
        </w:rPr>
        <w:t>By: STONEPEAK GP INVESTORS HOLDINGS MANAGER LLC, its general partner</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Dorrell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Chairman, Chief Executive Officer and Co-founder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STONEPEAK CATARINA UPPER HOLDINGS, LLC</w:t>
      </w:r>
    </w:p>
    <w:p>
      <w:pPr>
        <w:spacing w:after="0" w:line="229" w:lineRule="exact"/>
        <w:rPr>
          <w:sz w:val="20"/>
          <w:szCs w:val="20"/>
          <w:color w:val="auto"/>
        </w:rPr>
      </w:pPr>
    </w:p>
    <w:p>
      <w:pPr>
        <w:ind w:left="4840" w:right="380" w:hanging="323"/>
        <w:spacing w:after="0" w:line="261" w:lineRule="auto"/>
        <w:rPr>
          <w:sz w:val="20"/>
          <w:szCs w:val="20"/>
          <w:color w:val="auto"/>
        </w:rPr>
      </w:pPr>
      <w:r>
        <w:rPr>
          <w:rFonts w:ascii="Times New Roman" w:cs="Times New Roman" w:eastAsia="Times New Roman" w:hAnsi="Times New Roman"/>
          <w:sz w:val="18"/>
          <w:szCs w:val="18"/>
          <w:color w:val="auto"/>
        </w:rPr>
        <w:t>By: STONEPEAK INFRASTRUCTURE FUND (ORION AIV) LP, its managing member</w:t>
      </w:r>
    </w:p>
    <w:p>
      <w:pPr>
        <w:ind w:left="4520"/>
        <w:spacing w:after="0"/>
        <w:rPr>
          <w:sz w:val="20"/>
          <w:szCs w:val="20"/>
          <w:color w:val="auto"/>
        </w:rPr>
      </w:pPr>
      <w:r>
        <w:rPr>
          <w:rFonts w:ascii="Times New Roman" w:cs="Times New Roman" w:eastAsia="Times New Roman" w:hAnsi="Times New Roman"/>
          <w:sz w:val="18"/>
          <w:szCs w:val="18"/>
          <w:color w:val="auto"/>
        </w:rPr>
        <w:t>By: STONEPEAK ASSOCIATES LLC,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GP HOLDINGS LP, its sole member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GP INVESTORS LLC,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STONEPEAK GP INVESTORS HOLDINGS LP, its managing member</w:t>
      </w:r>
    </w:p>
    <w:p>
      <w:pPr>
        <w:spacing w:after="0" w:line="21" w:lineRule="exact"/>
        <w:rPr>
          <w:sz w:val="20"/>
          <w:szCs w:val="20"/>
          <w:color w:val="auto"/>
        </w:rPr>
      </w:pPr>
    </w:p>
    <w:p>
      <w:pPr>
        <w:ind w:left="4840" w:right="200" w:hanging="323"/>
        <w:spacing w:after="0" w:line="250" w:lineRule="auto"/>
        <w:rPr>
          <w:sz w:val="20"/>
          <w:szCs w:val="20"/>
          <w:color w:val="auto"/>
        </w:rPr>
      </w:pPr>
      <w:r>
        <w:rPr>
          <w:rFonts w:ascii="Times New Roman" w:cs="Times New Roman" w:eastAsia="Times New Roman" w:hAnsi="Times New Roman"/>
          <w:sz w:val="18"/>
          <w:szCs w:val="18"/>
          <w:color w:val="auto"/>
        </w:rPr>
        <w:t>By: STONEPEAK GP INVESTORS UPPER HOLDINGS LP, its general partner</w:t>
      </w:r>
    </w:p>
    <w:p>
      <w:pPr>
        <w:spacing w:after="0" w:line="1" w:lineRule="exact"/>
        <w:rPr>
          <w:sz w:val="20"/>
          <w:szCs w:val="20"/>
          <w:color w:val="auto"/>
        </w:rPr>
      </w:pPr>
    </w:p>
    <w:p>
      <w:pPr>
        <w:ind w:left="4840" w:right="280" w:hanging="323"/>
        <w:spacing w:after="0" w:line="260" w:lineRule="auto"/>
        <w:rPr>
          <w:sz w:val="20"/>
          <w:szCs w:val="20"/>
          <w:color w:val="auto"/>
        </w:rPr>
      </w:pPr>
      <w:r>
        <w:rPr>
          <w:rFonts w:ascii="Times New Roman" w:cs="Times New Roman" w:eastAsia="Times New Roman" w:hAnsi="Times New Roman"/>
          <w:sz w:val="18"/>
          <w:szCs w:val="18"/>
          <w:color w:val="auto"/>
        </w:rPr>
        <w:t>By: STONEPEAK GP INVESTORS HOLDINGS MANAGER LLC, its general partner</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Dorrell</w:t>
      </w:r>
    </w:p>
    <w:p>
      <w:pPr>
        <w:spacing w:after="0" w:line="23"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color w:val="auto"/>
        </w:rPr>
        <w:t>Title: Chairman, Chief Executive Officer and Co-founder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STONEPEAK INFRASTRUCTURE FUND (ORION AIV)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ASSOCIATES LLC, its general partner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GP HOLDINGS LP, its sole member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GP INVESTORS LLC,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STONEPEAK GP INVESTORS HOLDINGS LP, its managing member</w:t>
      </w:r>
    </w:p>
    <w:p>
      <w:pPr>
        <w:spacing w:after="0" w:line="21" w:lineRule="exact"/>
        <w:rPr>
          <w:sz w:val="20"/>
          <w:szCs w:val="20"/>
          <w:color w:val="auto"/>
        </w:rPr>
      </w:pPr>
    </w:p>
    <w:p>
      <w:pPr>
        <w:ind w:left="4840" w:right="200" w:hanging="323"/>
        <w:spacing w:after="0" w:line="250" w:lineRule="auto"/>
        <w:rPr>
          <w:sz w:val="20"/>
          <w:szCs w:val="20"/>
          <w:color w:val="auto"/>
        </w:rPr>
      </w:pPr>
      <w:r>
        <w:rPr>
          <w:rFonts w:ascii="Times New Roman" w:cs="Times New Roman" w:eastAsia="Times New Roman" w:hAnsi="Times New Roman"/>
          <w:sz w:val="18"/>
          <w:szCs w:val="18"/>
          <w:color w:val="auto"/>
        </w:rPr>
        <w:t>By: STONEPEAK GP INVESTORS UPPER HOLDINGS LP, its general partner</w:t>
      </w:r>
    </w:p>
    <w:p>
      <w:pPr>
        <w:spacing w:after="0" w:line="1" w:lineRule="exact"/>
        <w:rPr>
          <w:sz w:val="20"/>
          <w:szCs w:val="20"/>
          <w:color w:val="auto"/>
        </w:rPr>
      </w:pPr>
    </w:p>
    <w:p>
      <w:pPr>
        <w:ind w:left="4840" w:right="280" w:hanging="323"/>
        <w:spacing w:after="0" w:line="260" w:lineRule="auto"/>
        <w:rPr>
          <w:sz w:val="20"/>
          <w:szCs w:val="20"/>
          <w:color w:val="auto"/>
        </w:rPr>
      </w:pPr>
      <w:r>
        <w:rPr>
          <w:rFonts w:ascii="Times New Roman" w:cs="Times New Roman" w:eastAsia="Times New Roman" w:hAnsi="Times New Roman"/>
          <w:sz w:val="18"/>
          <w:szCs w:val="18"/>
          <w:color w:val="auto"/>
        </w:rPr>
        <w:t>By: STONEPEAK GP INVESTORS HOLDINGS MANAGER LLC, its general partner</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Dorrell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Chairman, Chief Executive Officer and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900" w:right="41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STONEPEAK ASSOCIATES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GP HOLDINGS LP, its sole member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GP INVESTORS LLC,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STONEPEAK GP INVESTORS HOLDINGS LP, its managing member</w:t>
      </w:r>
    </w:p>
    <w:p>
      <w:pPr>
        <w:spacing w:after="0" w:line="21" w:lineRule="exact"/>
        <w:rPr>
          <w:sz w:val="20"/>
          <w:szCs w:val="20"/>
          <w:color w:val="auto"/>
        </w:rPr>
      </w:pPr>
    </w:p>
    <w:p>
      <w:pPr>
        <w:ind w:left="4840" w:right="200" w:hanging="323"/>
        <w:spacing w:after="0" w:line="250" w:lineRule="auto"/>
        <w:rPr>
          <w:sz w:val="20"/>
          <w:szCs w:val="20"/>
          <w:color w:val="auto"/>
        </w:rPr>
      </w:pPr>
      <w:r>
        <w:rPr>
          <w:rFonts w:ascii="Times New Roman" w:cs="Times New Roman" w:eastAsia="Times New Roman" w:hAnsi="Times New Roman"/>
          <w:sz w:val="18"/>
          <w:szCs w:val="18"/>
          <w:color w:val="auto"/>
        </w:rPr>
        <w:t>By: STONEPEAK GP INVESTORS UPPER HOLDINGS LP, its general partner</w:t>
      </w:r>
    </w:p>
    <w:p>
      <w:pPr>
        <w:spacing w:after="0" w:line="1" w:lineRule="exact"/>
        <w:rPr>
          <w:sz w:val="20"/>
          <w:szCs w:val="20"/>
          <w:color w:val="auto"/>
        </w:rPr>
      </w:pPr>
    </w:p>
    <w:p>
      <w:pPr>
        <w:ind w:left="4840" w:right="280" w:hanging="323"/>
        <w:spacing w:after="0" w:line="260" w:lineRule="auto"/>
        <w:rPr>
          <w:sz w:val="20"/>
          <w:szCs w:val="20"/>
          <w:color w:val="auto"/>
        </w:rPr>
      </w:pPr>
      <w:r>
        <w:rPr>
          <w:rFonts w:ascii="Times New Roman" w:cs="Times New Roman" w:eastAsia="Times New Roman" w:hAnsi="Times New Roman"/>
          <w:sz w:val="18"/>
          <w:szCs w:val="18"/>
          <w:color w:val="auto"/>
        </w:rPr>
        <w:t>By: STONEPEAK GP INVESTORS HOLDINGS MANAGER LLC, its general partner</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Dorrell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Chairman, Chief Executive Officer and Co-founder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STONEPEAK GP HOLDINGS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STONEPEAK GP INVESTORS HOLDINGS LLC, its general partner</w:t>
      </w:r>
    </w:p>
    <w:p>
      <w:pPr>
        <w:spacing w:after="0" w:line="27" w:lineRule="exact"/>
        <w:rPr>
          <w:sz w:val="20"/>
          <w:szCs w:val="20"/>
          <w:color w:val="auto"/>
        </w:rPr>
      </w:pPr>
    </w:p>
    <w:p>
      <w:pPr>
        <w:ind w:left="4840" w:right="280" w:hanging="323"/>
        <w:spacing w:after="0" w:line="260" w:lineRule="auto"/>
        <w:rPr>
          <w:sz w:val="20"/>
          <w:szCs w:val="20"/>
          <w:color w:val="auto"/>
        </w:rPr>
      </w:pPr>
      <w:r>
        <w:rPr>
          <w:rFonts w:ascii="Times New Roman" w:cs="Times New Roman" w:eastAsia="Times New Roman" w:hAnsi="Times New Roman"/>
          <w:sz w:val="18"/>
          <w:szCs w:val="18"/>
          <w:color w:val="auto"/>
        </w:rPr>
        <w:t>By: STONEPEAK GP INVESTORS HOLDINGS MANAGER LLC, its managing member</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Dorrell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Chairman, Chief Executive Officer and Co-founder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STONEPEAK GP INVESTORS UPPER HOLDINGS LP</w:t>
      </w:r>
    </w:p>
    <w:p>
      <w:pPr>
        <w:spacing w:after="0" w:line="229" w:lineRule="exact"/>
        <w:rPr>
          <w:sz w:val="20"/>
          <w:szCs w:val="20"/>
          <w:color w:val="auto"/>
        </w:rPr>
      </w:pPr>
    </w:p>
    <w:p>
      <w:pPr>
        <w:ind w:left="4840" w:right="280" w:hanging="323"/>
        <w:spacing w:after="0" w:line="282" w:lineRule="auto"/>
        <w:rPr>
          <w:sz w:val="20"/>
          <w:szCs w:val="20"/>
          <w:color w:val="auto"/>
        </w:rPr>
      </w:pPr>
      <w:r>
        <w:rPr>
          <w:rFonts w:ascii="Times New Roman" w:cs="Times New Roman" w:eastAsia="Times New Roman" w:hAnsi="Times New Roman"/>
          <w:sz w:val="18"/>
          <w:szCs w:val="18"/>
          <w:color w:val="auto"/>
        </w:rPr>
        <w:t>By: STONEPEAK GP INVESTORS HOLDINGS MANAGER LLC, its general partner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Dorrell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Chairman, Chief Executive Officer and Co-founder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STONEPEAK GP INVESTORS HOLDINGS MANAGER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Dorrell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Chairman, Chief Executive Officer and Co-founder</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MICHAEL DORRELL</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900" w:right="41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EVOLVE TRANSITION INFRASTRUCTURE LP</w:t>
      </w:r>
    </w:p>
    <w:p>
      <w:pPr>
        <w:spacing w:after="0" w:line="229" w:lineRule="exact"/>
        <w:rPr>
          <w:sz w:val="20"/>
          <w:szCs w:val="20"/>
          <w:color w:val="auto"/>
        </w:rPr>
      </w:pPr>
    </w:p>
    <w:p>
      <w:pPr>
        <w:ind w:left="4840" w:hanging="323"/>
        <w:spacing w:after="0" w:line="282" w:lineRule="auto"/>
        <w:rPr>
          <w:sz w:val="20"/>
          <w:szCs w:val="20"/>
          <w:color w:val="auto"/>
        </w:rPr>
      </w:pPr>
      <w:r>
        <w:rPr>
          <w:rFonts w:ascii="Times New Roman" w:cs="Times New Roman" w:eastAsia="Times New Roman" w:hAnsi="Times New Roman"/>
          <w:sz w:val="18"/>
          <w:szCs w:val="18"/>
          <w:color w:val="auto"/>
        </w:rPr>
        <w:t>By: EVOLVE TRANSITION INFRASTRUCTURE GP LLC, its general partner</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Charles C.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Charles C. Ward</w:t>
      </w:r>
    </w:p>
    <w:p>
      <w:pPr>
        <w:spacing w:after="0" w:line="23" w:lineRule="exact"/>
        <w:rPr>
          <w:sz w:val="20"/>
          <w:szCs w:val="20"/>
          <w:color w:val="auto"/>
        </w:rPr>
      </w:pPr>
    </w:p>
    <w:p>
      <w:pPr>
        <w:ind w:left="4840"/>
        <w:spacing w:after="0" w:line="260" w:lineRule="auto"/>
        <w:rPr>
          <w:sz w:val="20"/>
          <w:szCs w:val="20"/>
          <w:color w:val="auto"/>
        </w:rPr>
      </w:pPr>
      <w:r>
        <w:rPr>
          <w:rFonts w:ascii="Times New Roman" w:cs="Times New Roman" w:eastAsia="Times New Roman" w:hAnsi="Times New Roman"/>
          <w:sz w:val="18"/>
          <w:szCs w:val="18"/>
          <w:color w:val="auto"/>
        </w:rPr>
        <w:t>Title: Chief Financial Officer, Secretary and Interim Chief Executive Officer</w:t>
      </w:r>
    </w:p>
    <w:p>
      <w:pPr>
        <w:spacing w:after="0" w:line="17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EVOLVE TRANSITION INFRASTRUCTURE GP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Charles C.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Charles C. Ward</w:t>
      </w:r>
    </w:p>
    <w:p>
      <w:pPr>
        <w:spacing w:after="0" w:line="23" w:lineRule="exact"/>
        <w:rPr>
          <w:sz w:val="20"/>
          <w:szCs w:val="20"/>
          <w:color w:val="auto"/>
        </w:rPr>
      </w:pPr>
    </w:p>
    <w:p>
      <w:pPr>
        <w:ind w:left="4840"/>
        <w:spacing w:after="0" w:line="260" w:lineRule="auto"/>
        <w:rPr>
          <w:sz w:val="20"/>
          <w:szCs w:val="20"/>
          <w:color w:val="auto"/>
        </w:rPr>
      </w:pPr>
      <w:r>
        <w:rPr>
          <w:rFonts w:ascii="Times New Roman" w:cs="Times New Roman" w:eastAsia="Times New Roman" w:hAnsi="Times New Roman"/>
          <w:sz w:val="18"/>
          <w:szCs w:val="18"/>
          <w:color w:val="auto"/>
        </w:rPr>
        <w:t>Title: Chief Financial Officer, Secretary and 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418465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800"/>
      </w:cols>
      <w:pgMar w:left="144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19" Type="http://schemas.openxmlformats.org/officeDocument/2006/relationships/hyperlink" Target="https://www.sec.gov/Archives/edgar/data/1362705/000110465924002758/tm242453d1_ex99-a3.htm" TargetMode="External"/><Relationship Id="rId20" Type="http://schemas.openxmlformats.org/officeDocument/2006/relationships/hyperlink" Target="https://www.sec.gov/Archives/edgar/data/1362705/000155837020013904/snmp-20200930ex32313bdf1.htm" TargetMode="External"/><Relationship Id="rId21" Type="http://schemas.openxmlformats.org/officeDocument/2006/relationships/hyperlink" Target="https://www.sec.gov/Archives/edgar/data/1362705/000136270515000029/spp-20150331ex101f96e23.htm" TargetMode="External"/><Relationship Id="rId22" Type="http://schemas.openxmlformats.org/officeDocument/2006/relationships/hyperlink" Target="https://www.sec.gov/Archives/edgar/data/1362705/000110465919043791/a19-16543_1ex10d1.htm" TargetMode="External"/><Relationship Id="rId23" Type="http://schemas.openxmlformats.org/officeDocument/2006/relationships/hyperlink" Target="https://www.sec.gov/Archives/edgar/data/1362705/000136270521000017/snmp-20201231ex1030fd6ad.htm" TargetMode="External"/><Relationship Id="rId24" Type="http://schemas.openxmlformats.org/officeDocument/2006/relationships/hyperlink" Target="https://www.sec.gov/Archives/edgar/data/1362705/000136270521000061/snmp-20210630ex1071e7de6.htm" TargetMode="External"/><Relationship Id="rId25" Type="http://schemas.openxmlformats.org/officeDocument/2006/relationships/hyperlink" Target="https://www.sec.gov/Archives/edgar/data/1362705/000136270521000054/snmp-20210728ex1022e119b.htm" TargetMode="External"/><Relationship Id="rId26" Type="http://schemas.openxmlformats.org/officeDocument/2006/relationships/hyperlink" Target="https://www.sec.gov/Archives/edgar/data/1362705/000136270521000095/snmp-20211105ex101548ec3.htm" TargetMode="External"/><Relationship Id="rId27" Type="http://schemas.openxmlformats.org/officeDocument/2006/relationships/hyperlink" Target="https://www.sec.gov/Archives/edgar/data/1362705/000136270521000095/snmp-20211105ex1022f1d5b.htm" TargetMode="External"/><Relationship Id="rId28" Type="http://schemas.openxmlformats.org/officeDocument/2006/relationships/hyperlink" Target="https://www.sec.gov/Archives/edgar/data/1362705/000136270522000002/snmp-20220201ex101fd72e3.htm" TargetMode="External"/><Relationship Id="rId29" Type="http://schemas.openxmlformats.org/officeDocument/2006/relationships/hyperlink" Target="https://www.sec.gov/Archives/edgar/data/1362705/000136270522000007/snmp-20220428ex101307fb0.htm" TargetMode="External"/><Relationship Id="rId30" Type="http://schemas.openxmlformats.org/officeDocument/2006/relationships/hyperlink" Target="https://www.sec.gov/Archives/edgar/data/1362705/000136270522000024/evolvetransition-warrantam.htm" TargetMode="External"/><Relationship Id="rId31" Type="http://schemas.openxmlformats.org/officeDocument/2006/relationships/hyperlink" Target="https://www.sec.gov/Archives/edgar/data/1362705/000136270522000064/evolvetransition-warrantam.htm" TargetMode="External"/><Relationship Id="rId32" Type="http://schemas.openxmlformats.org/officeDocument/2006/relationships/hyperlink" Target="https://www.sec.gov/Archives/edgar/data/1362705/000136270523000035/a20230501-evolvexamendment.htm" TargetMode="External"/><Relationship Id="rId33" Type="http://schemas.openxmlformats.org/officeDocument/2006/relationships/hyperlink" Target="https://www.sec.gov/Archives/edgar/data/1362705/000136270521000091/snmp-20211103ex101d92e71.htm" TargetMode="External"/><Relationship Id="rId34" Type="http://schemas.openxmlformats.org/officeDocument/2006/relationships/hyperlink" Target="https://www.sec.gov/Archives/edgar/data/1362705/000110465921052641/tm2110136d4_ex1-1.htm" TargetMode="External"/><Relationship Id="rId35" Type="http://schemas.openxmlformats.org/officeDocument/2006/relationships/hyperlink" Target="https://www.sec.gov/Archives/edgar/data/1362705/000110465924002758/tm242453d1_ex99-d16.htm" TargetMode="External"/><Relationship Id="rId36" Type="http://schemas.openxmlformats.org/officeDocument/2006/relationships/hyperlink" Target="https://www.sec.gov/Archives/edgar/data/1362705/000114036122042773/brhc10044544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2024-02-20T15:22:54Z</dcterms:created>
  <dcterms:modified xsi:type="dcterms:W3CDTF">2024-02-20T15:22:54Z</dcterms:modified>
</cp:coreProperties>
</file>