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001-33147</w:t>
        </w:r>
      </w:hyperlink>
    </w:p>
    <w:p>
      <w:pPr>
        <w:spacing w:after="0" w:line="136" w:lineRule="exact"/>
        <w:rPr>
          <w:sz w:val="24"/>
          <w:szCs w:val="24"/>
          <w:color w:val="auto"/>
        </w:rPr>
      </w:pPr>
    </w:p>
    <w:p>
      <w:pPr>
        <w:ind w:left="3020"/>
        <w:spacing w:after="0"/>
        <w:tabs>
          <w:tab w:leader="none" w:pos="39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Evolve Transition Infrastructure LP</w:t>
        </w:r>
      </w:hyperlink>
    </w:p>
    <w:p>
      <w:pPr>
        <w:spacing w:after="0" w:line="57"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NYSE AMERICAN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1360 Post Oak Blvd, Suite 2400</w:t>
      </w:r>
    </w:p>
    <w:p>
      <w:pPr>
        <w:spacing w:after="0" w:line="62" w:lineRule="exact"/>
        <w:rPr>
          <w:sz w:val="24"/>
          <w:szCs w:val="24"/>
          <w:color w:val="auto"/>
        </w:rPr>
      </w:pPr>
    </w:p>
    <w:p>
      <w:pPr>
        <w:jc w:val="center"/>
        <w:ind w:right="-359"/>
        <w:spacing w:after="0"/>
        <w:tabs>
          <w:tab w:leader="none" w:pos="240" w:val="left"/>
          <w:tab w:leader="none" w:pos="220" w:val="left"/>
        </w:tabs>
        <w:rPr>
          <w:sz w:val="20"/>
          <w:szCs w:val="20"/>
          <w:color w:val="auto"/>
        </w:rPr>
      </w:pPr>
      <w:r>
        <w:rPr>
          <w:rFonts w:ascii="Times New Roman" w:cs="Times New Roman" w:eastAsia="Times New Roman" w:hAnsi="Times New Roman"/>
          <w:sz w:val="18"/>
          <w:szCs w:val="18"/>
          <w:color w:val="0000FF"/>
        </w:rPr>
        <w:t>Houston</w:t>
        <w:tab/>
        <w:t>TEXAS</w:t>
      </w:r>
      <w:r>
        <w:rPr>
          <w:sz w:val="20"/>
          <w:szCs w:val="20"/>
          <w:color w:val="auto"/>
        </w:rPr>
        <w:tab/>
      </w:r>
      <w:r>
        <w:rPr>
          <w:rFonts w:ascii="Times New Roman" w:cs="Times New Roman" w:eastAsia="Times New Roman" w:hAnsi="Times New Roman"/>
          <w:sz w:val="16"/>
          <w:szCs w:val="16"/>
          <w:color w:val="0000FF"/>
        </w:rPr>
        <w:t>77056</w:t>
      </w:r>
    </w:p>
    <w:p>
      <w:pPr>
        <w:spacing w:after="0" w:line="63" w:lineRule="exact"/>
        <w:rPr>
          <w:sz w:val="24"/>
          <w:szCs w:val="24"/>
          <w:color w:val="auto"/>
        </w:rPr>
      </w:pPr>
    </w:p>
    <w:p>
      <w:pPr>
        <w:ind w:left="2580"/>
        <w:spacing w:after="0"/>
        <w:tabs>
          <w:tab w:leader="none" w:pos="64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877.847.0008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color w:val="0000FF"/>
        </w:rPr>
        <w:t>Common Units representing Class B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NYSE AMERICAN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2024-02-16</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2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Nicolas Connolly</w:t>
            </w:r>
          </w:p>
        </w:tc>
        <w:tc>
          <w:tcPr>
            <w:tcW w:w="260" w:type="dxa"/>
            <w:vAlign w:val="bottom"/>
          </w:tcPr>
          <w:p>
            <w:pPr>
              <w:spacing w:after="0"/>
              <w:rPr>
                <w:sz w:val="21"/>
                <w:szCs w:val="21"/>
                <w:color w:val="auto"/>
              </w:rPr>
            </w:pPr>
          </w:p>
        </w:tc>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Analyst, Regulation</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4"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NYSE American LLC hereby notifies the SEC of its intention to remove the entire class of the stated securities from listing and registration on the Exchange at the opening of business on February 27, 2024, pursuant to the provisions of Rule 12d2-2 (a). [ X ] 17 CFR 240.12d2-2(a)(3) That on February 16, 2024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Each Common Units representing Class B Limited Liability Company Interests of Evolve Transition Infrastructure LP was exchanged for 1.389285 USD. The Exchange also notifies the Securities and Exchange Commission that as a result of the above indicated conditions this security was suspended from trading before market open on February 16, 2024.</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3147" TargetMode="External"/><Relationship Id="rId11" Type="http://schemas.openxmlformats.org/officeDocument/2006/relationships/hyperlink" Target="http://www.sec.gov/cgi-bin/browse-edgar?action=getcompany&amp;CIK=00013627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2024-02-16T07:42:48Z</dcterms:created>
  <dcterms:modified xsi:type="dcterms:W3CDTF">2024-02-16T07:42:48Z</dcterms:modified>
</cp:coreProperties>
</file>