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26419-1_4seq1.xml.htm"/>
      <w:bookmarkStart w:id="1" w:name="kstm242641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Stonepeak Rocket Holdings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HUDSON YARDS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34TH STREET, 48TH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Nuvve Holding Corp.</w:t>
              </w:r>
            </w:hyperlink>
            <w:r>
              <w:rPr/>
              <w:t xml:space="preserve"> [ </w:t>
            </w:r>
            <w:r>
              <w:rPr>
                <w:rFonts w:ascii="Times;serif" w:hAnsi="Times;serif"/>
                <w:color w:val="0000FF"/>
                <w:sz w:val="24"/>
                <w:shd w:fill="FFFFFF" w:val="clear"/>
              </w:rPr>
              <w:t>NVVE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91"/>
        <w:gridCol w:w="1101"/>
        <w:gridCol w:w="801"/>
        <w:gridCol w:w="936"/>
        <w:gridCol w:w="831"/>
        <w:gridCol w:w="846"/>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(3)(4)(5)(6)</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(3)(4)(5)(6)</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D 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(3)(4)(5)(6)</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E 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(3)(4)(5)(6)</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F 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(3)(4)(5)(6)</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11/13/2021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(3)(4)(5)(6)</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Stonepeak Rocket Holdings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HUDSON YARDS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34TH STREET, 48TH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Stonepeak GP Investors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HUDSON YARDS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34TH STREET, 48TH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Stonepeak GP Investors Upper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HUDSON YARDS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34TH STREET, 48TH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Stonepeak GP Investors Holdings Manager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HUDSON YARDS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34TH STREET, 48TH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Stonepeak Associates IV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HUDSON YARDS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34TH STREET, 48TH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Stonepeak GP Investors IV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HUDSON YARDS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34TH STREET, 48TH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Dorrell Michael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HUDSON YARDS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34TH STREET, 48TH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Evolve Transition Infrastructure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1360 POST OAK BLVD, SUITE 2400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15, 2024, the Issuer, Stonepeak Rocket Holdings II LP, a Delaware limited partnership ("Stonepeak"), Evolve Transition Infrastructure LP, a Delaware limited partnership ("Evolve") and Levo Mobility LLC, a Delaware limited liability company ("Levo"), entered into that certain Limited Liability Company Interest Sale Agreement pursuant to which, among other things, each Reporting Person irrevocably terminated any and all rights with respect to the securities that are the subject of this Form 4 for nominal consideration (the "Termination").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Prior to the Termination, the warrants were exercisable as described in the Reporting Person's Form 3, dated August 15,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that are the subject of this Form 4 comprise of (i) Series B warrants to purchase 2,000,000 shares of Common Stock, in the aggregate, (ii) Series C warrants to purchase 1,000,000 shares of Common Stock, in the aggregate, (iii) Series D warrants to purchase 1,000,000 shares of Common Stock, in the aggregate, (iv) Series E warrants to purchase 1,000,000 shares of Common Stock, in the aggregate, (v) Series F warrants to purchase 1,000,000 shares of Common Stock, in the aggregate, and (vi) the option to purchase up to an aggregate of $250 million in shares of Common Stock as a purchase price of $50.00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Prior to the Termination, the securities that are the subject of this Form 4 were directly beneficially owned 90% by Stonepeak and 10% by Evolve. Stonepeak Associates IV LLC is the general partner of Stonepeak Rocket Holdings II LP. Stonepeak GP Investors IV LLC is the sole member of Stonepeak Associates IV LLC. Stonepeak GP Investors Holdings LP is the managing member of Stonepeak GP Investors IV LLC. Stonepeak GP Investors Upper Holdings LP is the general partner of Stonepeak GP Investors Holdings LP. Stonepeak GP Investors Holdings Manager LLC is the general partner of Stonepeak GP Investors Upper Holdings LP. Mr. Dorrell serves as the sole member of Stonepeak GP Investors Holdings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Affiliates of Stonepeak own 100% of the issued and outstanding equity interests in SP Holdings, LLC, which is the sole member of Evolve's general partner. Evolve's general partner owns 100% of the common units of Evolve.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Reporting Person disclaims beneficial ownership of the securities set forth herein except to the extent of his or its pecuniary interest therein, and this report shall not be deemed an admission that such Reporting Person is the beneficial owner of such securities for purposes of Section 16 of the Securities Exchange Act of 1934,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99.1: Additional Signatures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caps w:val="false"/>
          <w:smallCaps w:val="false"/>
        </w:rPr>
      </w:pPr>
      <w:bookmarkStart w:id="2" w:name="tm2426419d1_ex99-1.htm"/>
      <w:bookmarkStart w:id="3" w:name="kstm2426419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636" w:type="dxa"/>
        <w:jc w:val="left"/>
        <w:tblInd w:w="0" w:type="dxa"/>
        <w:tblLayout w:type="fixed"/>
        <w:tblCellMar>
          <w:top w:w="0" w:type="dxa"/>
          <w:left w:w="0" w:type="dxa"/>
          <w:bottom w:w="0" w:type="dxa"/>
          <w:right w:w="0" w:type="dxa"/>
        </w:tblCellMar>
      </w:tblPr>
      <w:tblGrid>
        <w:gridCol w:w="622"/>
        <w:gridCol w:w="1461"/>
        <w:gridCol w:w="3553"/>
      </w:tblGrid>
      <w:tr>
        <w:trPr/>
        <w:tc>
          <w:tcPr>
            <w:tcW w:w="5636"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STONEPEAK GP INVESTORS HOLDINGS LP</w:t>
            </w:r>
          </w:p>
        </w:tc>
      </w:tr>
      <w:tr>
        <w:trPr/>
        <w:tc>
          <w:tcPr>
            <w:tcW w:w="622"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6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UPPER HOLDINGS LP,</w:t>
            </w:r>
          </w:p>
        </w:tc>
      </w:tr>
      <w:tr>
        <w:trPr/>
        <w:tc>
          <w:tcPr>
            <w:tcW w:w="622"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622"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6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HOLDINGS MANAGER LLC,</w:t>
            </w:r>
          </w:p>
        </w:tc>
      </w:tr>
      <w:tr>
        <w:trPr/>
        <w:tc>
          <w:tcPr>
            <w:tcW w:w="622"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622"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6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Dorrell</w:t>
            </w:r>
          </w:p>
        </w:tc>
      </w:tr>
      <w:tr>
        <w:trPr/>
        <w:tc>
          <w:tcPr>
            <w:tcW w:w="622"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Dorrell</w:t>
            </w:r>
          </w:p>
        </w:tc>
      </w:tr>
      <w:tr>
        <w:trPr/>
        <w:tc>
          <w:tcPr>
            <w:tcW w:w="622"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53" w:type="dxa"/>
            <w:tcBorders/>
            <w:vAlign w:val="center"/>
          </w:tcPr>
          <w:p>
            <w:pPr>
              <w:pStyle w:val="TableContents"/>
              <w:bidi w:val="0"/>
              <w:spacing w:before="0" w:after="283"/>
              <w:jc w:val="left"/>
              <w:rPr>
                <w:sz w:val="20"/>
              </w:rPr>
            </w:pPr>
            <w:r>
              <w:rPr>
                <w:sz w:val="20"/>
              </w:rPr>
              <w:t>Sole Member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741" w:type="dxa"/>
        <w:jc w:val="left"/>
        <w:tblInd w:w="0" w:type="dxa"/>
        <w:tblLayout w:type="fixed"/>
        <w:tblCellMar>
          <w:top w:w="0" w:type="dxa"/>
          <w:left w:w="0" w:type="dxa"/>
          <w:bottom w:w="0" w:type="dxa"/>
          <w:right w:w="0" w:type="dxa"/>
        </w:tblCellMar>
      </w:tblPr>
      <w:tblGrid>
        <w:gridCol w:w="727"/>
        <w:gridCol w:w="1460"/>
        <w:gridCol w:w="3554"/>
      </w:tblGrid>
      <w:tr>
        <w:trPr/>
        <w:tc>
          <w:tcPr>
            <w:tcW w:w="5741"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STONEPEAK GP INVESTORS UPPER HOLDINGS LP</w:t>
            </w:r>
          </w:p>
        </w:tc>
      </w:tr>
      <w:tr>
        <w:trPr/>
        <w:tc>
          <w:tcPr>
            <w:tcW w:w="727"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7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HOLDINGS MANAGER LLC,</w:t>
            </w:r>
          </w:p>
        </w:tc>
      </w:tr>
      <w:tr>
        <w:trPr/>
        <w:tc>
          <w:tcPr>
            <w:tcW w:w="727"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727"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7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Dorrell</w:t>
            </w:r>
          </w:p>
        </w:tc>
      </w:tr>
      <w:tr>
        <w:trPr/>
        <w:tc>
          <w:tcPr>
            <w:tcW w:w="727"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Dorrell</w:t>
            </w:r>
          </w:p>
        </w:tc>
      </w:tr>
      <w:tr>
        <w:trPr/>
        <w:tc>
          <w:tcPr>
            <w:tcW w:w="727"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54" w:type="dxa"/>
            <w:tcBorders/>
            <w:vAlign w:val="center"/>
          </w:tcPr>
          <w:p>
            <w:pPr>
              <w:pStyle w:val="TableContents"/>
              <w:bidi w:val="0"/>
              <w:spacing w:before="0" w:after="283"/>
              <w:jc w:val="left"/>
              <w:rPr>
                <w:sz w:val="20"/>
              </w:rPr>
            </w:pPr>
            <w:r>
              <w:rPr>
                <w:sz w:val="20"/>
              </w:rPr>
              <w:t>Sole Member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805"/>
        <w:gridCol w:w="1309"/>
        <w:gridCol w:w="3184"/>
      </w:tblGrid>
      <w:tr>
        <w:trPr/>
        <w:tc>
          <w:tcPr>
            <w:tcW w:w="529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STONEPEAK GP INVESTORS HOLDINGS MANAGER LLC</w:t>
            </w:r>
          </w:p>
        </w:tc>
      </w:tr>
      <w:tr>
        <w:trPr/>
        <w:tc>
          <w:tcPr>
            <w:tcW w:w="805" w:type="dxa"/>
            <w:tcBorders/>
            <w:vAlign w:val="center"/>
          </w:tcPr>
          <w:p>
            <w:pPr>
              <w:pStyle w:val="TableContents"/>
              <w:bidi w:val="0"/>
              <w:spacing w:before="0" w:after="283"/>
              <w:jc w:val="left"/>
              <w:rPr/>
            </w:pPr>
            <w:r>
              <w:rPr/>
              <w:t> </w:t>
            </w:r>
          </w:p>
        </w:tc>
        <w:tc>
          <w:tcPr>
            <w:tcW w:w="4493" w:type="dxa"/>
            <w:gridSpan w:val="2"/>
            <w:tcBorders/>
            <w:vAlign w:val="center"/>
          </w:tcPr>
          <w:p>
            <w:pPr>
              <w:pStyle w:val="TableContents"/>
              <w:bidi w:val="0"/>
              <w:spacing w:before="0" w:after="283"/>
              <w:jc w:val="left"/>
              <w:rPr/>
            </w:pPr>
            <w:r>
              <w:rPr/>
              <w:t> </w:t>
            </w:r>
          </w:p>
        </w:tc>
      </w:tr>
      <w:tr>
        <w:trPr/>
        <w:tc>
          <w:tcPr>
            <w:tcW w:w="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Dorrell</w:t>
            </w:r>
          </w:p>
        </w:tc>
      </w:tr>
      <w:tr>
        <w:trPr/>
        <w:tc>
          <w:tcPr>
            <w:tcW w:w="805"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Dorrell</w:t>
            </w:r>
          </w:p>
        </w:tc>
      </w:tr>
      <w:tr>
        <w:trPr/>
        <w:tc>
          <w:tcPr>
            <w:tcW w:w="805"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84" w:type="dxa"/>
            <w:tcBorders/>
            <w:vAlign w:val="center"/>
          </w:tcPr>
          <w:p>
            <w:pPr>
              <w:pStyle w:val="TableContents"/>
              <w:bidi w:val="0"/>
              <w:spacing w:before="0" w:after="283"/>
              <w:jc w:val="left"/>
              <w:rPr>
                <w:sz w:val="20"/>
              </w:rPr>
            </w:pPr>
            <w:r>
              <w:rPr>
                <w:sz w:val="20"/>
              </w:rPr>
              <w:t>Sole Member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577" w:type="dxa"/>
        <w:jc w:val="left"/>
        <w:tblInd w:w="0" w:type="dxa"/>
        <w:tblLayout w:type="fixed"/>
        <w:tblCellMar>
          <w:top w:w="0" w:type="dxa"/>
          <w:left w:w="0" w:type="dxa"/>
          <w:bottom w:w="0" w:type="dxa"/>
          <w:right w:w="0" w:type="dxa"/>
        </w:tblCellMar>
      </w:tblPr>
      <w:tblGrid>
        <w:gridCol w:w="563"/>
        <w:gridCol w:w="1460"/>
        <w:gridCol w:w="3554"/>
      </w:tblGrid>
      <w:tr>
        <w:trPr/>
        <w:tc>
          <w:tcPr>
            <w:tcW w:w="5577"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STONEPEAK ROCKET HOLDINGS II LP</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ASSOCIATES IV LLC,</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IV LLC,</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sole member</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HOLDINGS LP,</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managing member</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sz w:val="20"/>
              </w:rPr>
            </w:pPr>
            <w:r>
              <w:rPr>
                <w:sz w:val="20"/>
              </w:rPr>
              <w:t>By:</w:t>
            </w:r>
          </w:p>
        </w:tc>
        <w:tc>
          <w:tcPr>
            <w:tcW w:w="5014" w:type="dxa"/>
            <w:gridSpan w:val="2"/>
            <w:tcBorders/>
            <w:vAlign w:val="center"/>
          </w:tcPr>
          <w:p>
            <w:pPr>
              <w:pStyle w:val="TableContents"/>
              <w:bidi w:val="0"/>
              <w:spacing w:before="0" w:after="283"/>
              <w:jc w:val="left"/>
              <w:rPr>
                <w:sz w:val="20"/>
              </w:rPr>
            </w:pPr>
            <w:r>
              <w:rPr>
                <w:sz w:val="20"/>
              </w:rPr>
              <w:t>STONEPEAK GP INVESTORS UPPER HOLDINGS LP,</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sz w:val="20"/>
              </w:rPr>
            </w:pPr>
            <w:r>
              <w:rPr>
                <w:sz w:val="20"/>
              </w:rPr>
              <w:t>its general partner</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HOLDINGS MANAGER LLC,</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563"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Dorrell</w:t>
            </w:r>
          </w:p>
        </w:tc>
      </w:tr>
      <w:tr>
        <w:trPr/>
        <w:tc>
          <w:tcPr>
            <w:tcW w:w="563"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Dorrell</w:t>
            </w:r>
          </w:p>
        </w:tc>
      </w:tr>
      <w:tr>
        <w:trPr/>
        <w:tc>
          <w:tcPr>
            <w:tcW w:w="563"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54" w:type="dxa"/>
            <w:tcBorders/>
            <w:vAlign w:val="center"/>
          </w:tcPr>
          <w:p>
            <w:pPr>
              <w:pStyle w:val="TableContents"/>
              <w:bidi w:val="0"/>
              <w:spacing w:before="0" w:after="283"/>
              <w:jc w:val="left"/>
              <w:rPr>
                <w:sz w:val="20"/>
              </w:rPr>
            </w:pPr>
            <w:r>
              <w:rPr>
                <w:sz w:val="20"/>
              </w:rPr>
              <w:t>Sole Member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502" w:type="dxa"/>
        <w:jc w:val="left"/>
        <w:tblInd w:w="0" w:type="dxa"/>
        <w:tblLayout w:type="fixed"/>
        <w:tblCellMar>
          <w:top w:w="0" w:type="dxa"/>
          <w:left w:w="0" w:type="dxa"/>
          <w:bottom w:w="0" w:type="dxa"/>
          <w:right w:w="0" w:type="dxa"/>
        </w:tblCellMar>
      </w:tblPr>
      <w:tblGrid>
        <w:gridCol w:w="488"/>
        <w:gridCol w:w="1461"/>
        <w:gridCol w:w="3553"/>
      </w:tblGrid>
      <w:tr>
        <w:trPr/>
        <w:tc>
          <w:tcPr>
            <w:tcW w:w="5502"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STONEPEAK ASSOCIATES IV LLC</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4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IV LLC,</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sole member</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4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HOLDINGS LP,</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managing member</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4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sz w:val="20"/>
              </w:rPr>
            </w:pPr>
            <w:r>
              <w:rPr>
                <w:sz w:val="20"/>
              </w:rPr>
              <w:t>STONEPEAK GP INVESTORS UPPER HOLDINGS LP,</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sz w:val="20"/>
              </w:rPr>
            </w:pPr>
            <w:r>
              <w:rPr>
                <w:sz w:val="20"/>
              </w:rPr>
              <w:t>its general partner</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4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HOLDINGS MANAGER LLC,</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488"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4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Dorrell</w:t>
            </w:r>
          </w:p>
        </w:tc>
      </w:tr>
      <w:tr>
        <w:trPr/>
        <w:tc>
          <w:tcPr>
            <w:tcW w:w="488"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Dorrell</w:t>
            </w:r>
          </w:p>
        </w:tc>
      </w:tr>
      <w:tr>
        <w:trPr/>
        <w:tc>
          <w:tcPr>
            <w:tcW w:w="488"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53" w:type="dxa"/>
            <w:tcBorders/>
            <w:vAlign w:val="center"/>
          </w:tcPr>
          <w:p>
            <w:pPr>
              <w:pStyle w:val="TableContents"/>
              <w:bidi w:val="0"/>
              <w:spacing w:before="0" w:after="283"/>
              <w:jc w:val="left"/>
              <w:rPr>
                <w:sz w:val="20"/>
              </w:rPr>
            </w:pPr>
            <w:r>
              <w:rPr>
                <w:sz w:val="20"/>
              </w:rPr>
              <w:t>Sole Member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534" w:type="dxa"/>
        <w:jc w:val="left"/>
        <w:tblInd w:w="0" w:type="dxa"/>
        <w:tblLayout w:type="fixed"/>
        <w:tblCellMar>
          <w:top w:w="0" w:type="dxa"/>
          <w:left w:w="0" w:type="dxa"/>
          <w:bottom w:w="0" w:type="dxa"/>
          <w:right w:w="0" w:type="dxa"/>
        </w:tblCellMar>
      </w:tblPr>
      <w:tblGrid>
        <w:gridCol w:w="520"/>
        <w:gridCol w:w="1461"/>
        <w:gridCol w:w="3553"/>
      </w:tblGrid>
      <w:tr>
        <w:trPr/>
        <w:tc>
          <w:tcPr>
            <w:tcW w:w="553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STONEPEAK GP INVESTORS IV LLC</w:t>
            </w:r>
          </w:p>
        </w:tc>
      </w:tr>
      <w:tr>
        <w:trPr/>
        <w:tc>
          <w:tcPr>
            <w:tcW w:w="520"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HOLDINGS LP,</w:t>
            </w:r>
          </w:p>
        </w:tc>
      </w:tr>
      <w:tr>
        <w:trPr/>
        <w:tc>
          <w:tcPr>
            <w:tcW w:w="520"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managing member</w:t>
            </w:r>
          </w:p>
        </w:tc>
      </w:tr>
      <w:tr>
        <w:trPr/>
        <w:tc>
          <w:tcPr>
            <w:tcW w:w="520"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sz w:val="20"/>
              </w:rPr>
            </w:pPr>
            <w:r>
              <w:rPr>
                <w:sz w:val="20"/>
              </w:rPr>
              <w:t>STONEPEAK GP INVESTORS UPPER HOLDINGS LP,</w:t>
            </w:r>
          </w:p>
        </w:tc>
      </w:tr>
      <w:tr>
        <w:trPr/>
        <w:tc>
          <w:tcPr>
            <w:tcW w:w="520"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sz w:val="20"/>
              </w:rPr>
            </w:pPr>
            <w:r>
              <w:rPr>
                <w:sz w:val="20"/>
              </w:rPr>
              <w:t>its general partner</w:t>
            </w:r>
          </w:p>
        </w:tc>
      </w:tr>
      <w:tr>
        <w:trPr/>
        <w:tc>
          <w:tcPr>
            <w:tcW w:w="520"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STONEPEAK GP INVESTORS HOLDINGS MANAGER LLC,</w:t>
            </w:r>
          </w:p>
        </w:tc>
      </w:tr>
      <w:tr>
        <w:trPr/>
        <w:tc>
          <w:tcPr>
            <w:tcW w:w="520"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520"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1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Dorrell</w:t>
            </w:r>
          </w:p>
        </w:tc>
      </w:tr>
      <w:tr>
        <w:trPr/>
        <w:tc>
          <w:tcPr>
            <w:tcW w:w="5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Dorrell</w:t>
            </w:r>
          </w:p>
        </w:tc>
      </w:tr>
      <w:tr>
        <w:trPr/>
        <w:tc>
          <w:tcPr>
            <w:tcW w:w="5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53" w:type="dxa"/>
            <w:tcBorders/>
            <w:vAlign w:val="center"/>
          </w:tcPr>
          <w:p>
            <w:pPr>
              <w:pStyle w:val="TableContents"/>
              <w:bidi w:val="0"/>
              <w:spacing w:before="0" w:after="283"/>
              <w:jc w:val="left"/>
              <w:rPr>
                <w:sz w:val="20"/>
              </w:rPr>
            </w:pPr>
            <w:r>
              <w:rPr>
                <w:sz w:val="20"/>
              </w:rPr>
              <w:t>Sole Member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24" w:type="dxa"/>
        <w:jc w:val="left"/>
        <w:tblInd w:w="0" w:type="dxa"/>
        <w:tblLayout w:type="fixed"/>
        <w:tblCellMar>
          <w:top w:w="0" w:type="dxa"/>
          <w:left w:w="0" w:type="dxa"/>
          <w:bottom w:w="0" w:type="dxa"/>
          <w:right w:w="0" w:type="dxa"/>
        </w:tblCellMar>
      </w:tblPr>
      <w:tblGrid>
        <w:gridCol w:w="535"/>
        <w:gridCol w:w="1047"/>
        <w:gridCol w:w="3442"/>
      </w:tblGrid>
      <w:tr>
        <w:trPr/>
        <w:tc>
          <w:tcPr>
            <w:tcW w:w="502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EVOLVE TRANSITION INFRASTRUCTURE LP</w:t>
            </w:r>
          </w:p>
        </w:tc>
      </w:tr>
      <w:tr>
        <w:trPr/>
        <w:tc>
          <w:tcPr>
            <w:tcW w:w="535" w:type="dxa"/>
            <w:tcBorders/>
            <w:vAlign w:val="center"/>
          </w:tcPr>
          <w:p>
            <w:pPr>
              <w:pStyle w:val="TableContents"/>
              <w:bidi w:val="0"/>
              <w:spacing w:before="0" w:after="283"/>
              <w:jc w:val="left"/>
              <w:rPr/>
            </w:pPr>
            <w:r>
              <w:rPr/>
              <w:t> </w:t>
            </w:r>
          </w:p>
        </w:tc>
        <w:tc>
          <w:tcPr>
            <w:tcW w:w="4489" w:type="dxa"/>
            <w:gridSpan w:val="2"/>
            <w:tcBorders/>
            <w:vAlign w:val="center"/>
          </w:tcPr>
          <w:p>
            <w:pPr>
              <w:pStyle w:val="TableContents"/>
              <w:bidi w:val="0"/>
              <w:spacing w:before="0" w:after="283"/>
              <w:jc w:val="left"/>
              <w:rPr/>
            </w:pPr>
            <w:r>
              <w:rPr/>
              <w:t> </w:t>
            </w:r>
          </w:p>
        </w:tc>
      </w:tr>
      <w:tr>
        <w:trPr/>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EVOLVE TRANSITION INFRASTRUCTURE GP LLC,</w:t>
            </w:r>
          </w:p>
        </w:tc>
      </w:tr>
      <w:tr>
        <w:trPr/>
        <w:tc>
          <w:tcPr>
            <w:tcW w:w="535" w:type="dxa"/>
            <w:tcBorders/>
            <w:vAlign w:val="center"/>
          </w:tcPr>
          <w:p>
            <w:pPr>
              <w:pStyle w:val="TableContents"/>
              <w:bidi w:val="0"/>
              <w:spacing w:before="0" w:after="283"/>
              <w:jc w:val="left"/>
              <w:rPr/>
            </w:pPr>
            <w:r>
              <w:rPr/>
              <w:t> </w:t>
            </w:r>
          </w:p>
        </w:tc>
        <w:tc>
          <w:tcPr>
            <w:tcW w:w="4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535" w:type="dxa"/>
            <w:tcBorders/>
            <w:vAlign w:val="center"/>
          </w:tcPr>
          <w:p>
            <w:pPr>
              <w:pStyle w:val="TableContents"/>
              <w:bidi w:val="0"/>
              <w:spacing w:before="0" w:after="283"/>
              <w:jc w:val="left"/>
              <w:rPr/>
            </w:pPr>
            <w:r>
              <w:rPr/>
              <w:t> </w:t>
            </w:r>
          </w:p>
        </w:tc>
        <w:tc>
          <w:tcPr>
            <w:tcW w:w="4489" w:type="dxa"/>
            <w:gridSpan w:val="2"/>
            <w:tcBorders/>
            <w:vAlign w:val="center"/>
          </w:tcPr>
          <w:p>
            <w:pPr>
              <w:pStyle w:val="TableContents"/>
              <w:bidi w:val="0"/>
              <w:spacing w:before="0" w:after="283"/>
              <w:jc w:val="left"/>
              <w:rPr/>
            </w:pPr>
            <w:r>
              <w:rPr/>
              <w:t> </w:t>
            </w:r>
          </w:p>
        </w:tc>
      </w:tr>
      <w:tr>
        <w:trPr/>
        <w:tc>
          <w:tcPr>
            <w:tcW w:w="535" w:type="dxa"/>
            <w:tcBorders/>
            <w:vAlign w:val="center"/>
          </w:tcPr>
          <w:p>
            <w:pPr>
              <w:pStyle w:val="TableContents"/>
              <w:bidi w:val="0"/>
              <w:spacing w:before="0" w:after="283"/>
              <w:jc w:val="left"/>
              <w:rPr>
                <w:sz w:val="20"/>
              </w:rPr>
            </w:pPr>
            <w:r>
              <w:rPr>
                <w:sz w:val="20"/>
              </w:rPr>
              <w:t>By:</w:t>
            </w:r>
          </w:p>
        </w:tc>
        <w:tc>
          <w:tcPr>
            <w:tcW w:w="4489" w:type="dxa"/>
            <w:gridSpan w:val="2"/>
            <w:tcBorders/>
            <w:vAlign w:val="center"/>
          </w:tcPr>
          <w:p>
            <w:pPr>
              <w:pStyle w:val="TableContents"/>
              <w:bidi w:val="0"/>
              <w:spacing w:before="0" w:after="283"/>
              <w:jc w:val="left"/>
              <w:rPr>
                <w:sz w:val="20"/>
              </w:rPr>
            </w:pPr>
            <w:r>
              <w:rPr>
                <w:sz w:val="20"/>
              </w:rPr>
              <w:t>SP Holdings, LLC,</w:t>
            </w:r>
          </w:p>
        </w:tc>
      </w:tr>
      <w:tr>
        <w:trPr/>
        <w:tc>
          <w:tcPr>
            <w:tcW w:w="535" w:type="dxa"/>
            <w:tcBorders/>
            <w:vAlign w:val="center"/>
          </w:tcPr>
          <w:p>
            <w:pPr>
              <w:pStyle w:val="TableContents"/>
              <w:bidi w:val="0"/>
              <w:spacing w:before="0" w:after="283"/>
              <w:jc w:val="left"/>
              <w:rPr/>
            </w:pPr>
            <w:r>
              <w:rPr/>
              <w:t> </w:t>
            </w:r>
          </w:p>
        </w:tc>
        <w:tc>
          <w:tcPr>
            <w:tcW w:w="4489" w:type="dxa"/>
            <w:gridSpan w:val="2"/>
            <w:tcBorders/>
            <w:vAlign w:val="center"/>
          </w:tcPr>
          <w:p>
            <w:pPr>
              <w:pStyle w:val="TableContents"/>
              <w:bidi w:val="0"/>
              <w:spacing w:before="0" w:after="283"/>
              <w:jc w:val="left"/>
              <w:rPr>
                <w:sz w:val="20"/>
              </w:rPr>
            </w:pPr>
            <w:r>
              <w:rPr>
                <w:sz w:val="20"/>
              </w:rPr>
              <w:t>its sole member</w:t>
            </w:r>
          </w:p>
        </w:tc>
      </w:tr>
      <w:tr>
        <w:trPr/>
        <w:tc>
          <w:tcPr>
            <w:tcW w:w="535" w:type="dxa"/>
            <w:tcBorders/>
            <w:vAlign w:val="center"/>
          </w:tcPr>
          <w:p>
            <w:pPr>
              <w:pStyle w:val="TableContents"/>
              <w:bidi w:val="0"/>
              <w:spacing w:before="0" w:after="283"/>
              <w:jc w:val="left"/>
              <w:rPr/>
            </w:pPr>
            <w:r>
              <w:rPr/>
              <w:t> </w:t>
            </w:r>
          </w:p>
        </w:tc>
        <w:tc>
          <w:tcPr>
            <w:tcW w:w="4489" w:type="dxa"/>
            <w:gridSpan w:val="2"/>
            <w:tcBorders/>
            <w:vAlign w:val="center"/>
          </w:tcPr>
          <w:p>
            <w:pPr>
              <w:pStyle w:val="TableContents"/>
              <w:bidi w:val="0"/>
              <w:spacing w:before="0" w:after="283"/>
              <w:jc w:val="left"/>
              <w:rPr/>
            </w:pPr>
            <w:r>
              <w:rPr/>
              <w:t> </w:t>
            </w:r>
          </w:p>
        </w:tc>
      </w:tr>
      <w:tr>
        <w:trPr/>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8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Dorrell</w:t>
            </w:r>
          </w:p>
        </w:tc>
      </w:tr>
      <w:tr>
        <w:trPr/>
        <w:tc>
          <w:tcPr>
            <w:tcW w:w="535"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42" w:type="dxa"/>
            <w:tcBorders/>
            <w:vAlign w:val="center"/>
          </w:tcPr>
          <w:p>
            <w:pPr>
              <w:pStyle w:val="TableContents"/>
              <w:bidi w:val="0"/>
              <w:spacing w:before="0" w:after="283"/>
              <w:jc w:val="left"/>
              <w:rPr>
                <w:sz w:val="20"/>
              </w:rPr>
            </w:pPr>
            <w:r>
              <w:rPr>
                <w:sz w:val="20"/>
              </w:rPr>
              <w:t>Michael Dorrell</w:t>
            </w:r>
          </w:p>
        </w:tc>
      </w:tr>
      <w:tr>
        <w:trPr/>
        <w:tc>
          <w:tcPr>
            <w:tcW w:w="535"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42" w:type="dxa"/>
            <w:tcBorders/>
            <w:vAlign w:val="center"/>
          </w:tcPr>
          <w:p>
            <w:pPr>
              <w:pStyle w:val="TableContents"/>
              <w:bidi w:val="0"/>
              <w:spacing w:before="0" w:after="283"/>
              <w:jc w:val="left"/>
              <w:rPr>
                <w:sz w:val="20"/>
              </w:rPr>
            </w:pPr>
            <w:r>
              <w:rPr>
                <w:sz w:val="20"/>
              </w:rPr>
              <w:t>Authorized Signatory</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490" TargetMode="External"/><Relationship Id="rId5" Type="http://schemas.openxmlformats.org/officeDocument/2006/relationships/hyperlink" Target="http://www.sec.gov/cgi-bin/browse-edgar?action=getcompany&amp;CIK=00018368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77490" TargetMode="External"/><Relationship Id="rId9" Type="http://schemas.openxmlformats.org/officeDocument/2006/relationships/hyperlink" Target="http://www.sec.gov/cgi-bin/browse-edgar?action=getcompany&amp;CIK=0001984149" TargetMode="External"/><Relationship Id="rId10" Type="http://schemas.openxmlformats.org/officeDocument/2006/relationships/hyperlink" Target="http://www.sec.gov/cgi-bin/browse-edgar?action=getcompany&amp;CIK=0001984147" TargetMode="External"/><Relationship Id="rId11" Type="http://schemas.openxmlformats.org/officeDocument/2006/relationships/hyperlink" Target="http://www.sec.gov/cgi-bin/browse-edgar?action=getcompany&amp;CIK=0001984146" TargetMode="External"/><Relationship Id="rId12" Type="http://schemas.openxmlformats.org/officeDocument/2006/relationships/hyperlink" Target="http://www.sec.gov/cgi-bin/browse-edgar?action=getcompany&amp;CIK=0001863666" TargetMode="External"/><Relationship Id="rId13" Type="http://schemas.openxmlformats.org/officeDocument/2006/relationships/hyperlink" Target="http://www.sec.gov/cgi-bin/browse-edgar?action=getcompany&amp;CIK=0001863692" TargetMode="External"/><Relationship Id="rId14" Type="http://schemas.openxmlformats.org/officeDocument/2006/relationships/hyperlink" Target="http://www.sec.gov/cgi-bin/browse-edgar?action=getcompany&amp;CIK=0001550758" TargetMode="External"/><Relationship Id="rId15" Type="http://schemas.openxmlformats.org/officeDocument/2006/relationships/hyperlink" Target="http://www.sec.gov/cgi-bin/browse-edgar?action=getcompany&amp;CIK=0001362705"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1587</Words>
  <Characters>8565</Characters>
  <CharactersWithSpaces>9933</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